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Zmluva o príprave talentovaného športovca</w:t>
      </w:r>
      <w:r w:rsidDel="00000000" w:rsidR="00000000" w:rsidRPr="00000000">
        <w:rPr>
          <w:rFonts w:ascii="Calibri" w:cs="Calibri" w:eastAsia="Calibri" w:hAnsi="Calibri"/>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uzatvorená v zmysle ustanovenia § 50 a nasl. zákona č. 440/2015 Z.z.  o športe a o zmene a doplnení niektorých zákonov (ďalej aj “ZoŠ”)</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„zmluva“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ZMLUVNÉ STRANY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Calibri" w:cs="Calibri" w:eastAsia="Calibri" w:hAnsi="Calibri"/>
          <w:b w:val="1"/>
          <w:sz w:val="22"/>
          <w:szCs w:val="22"/>
          <w:rtl w:val="0"/>
        </w:rPr>
        <w:t xml:space="preserve">1. ŠPORTOVEC: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Meno: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Priezvisko: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Nar.:</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R.č.:</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Národnosť:</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Trvale bytom:</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Korešpondenčná adresa:</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Bankové spojenie: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Zapísaný v registri Okresného súdu .............. vložka č..................... Oddiel: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„športovec“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2"/>
          <w:szCs w:val="22"/>
          <w:rtl w:val="0"/>
        </w:rPr>
        <w:t xml:space="preserve">2. ŠPORTOVÝ KLUB: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Obchodné meno/názov:</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IČO: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DIČ:</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DIČ DPH:</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 v IS športu:</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Sídlo: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Bankové spojenie:</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Zastúpený:</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Zapísaný v registri Okresného súdu .............. vložka č..................... Oddiel: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Zastúpený (štatutárny orgán):</w:t>
        <w:tab/>
        <w:t xml:space="preserve">meno: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priezvisko: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trvale bytom:</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nar.:</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číslo OP: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„klub“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uzatvorili dňa ...................... zmluvu o príprave talentovaného športovca s nasledujúcim obsahom:</w:t>
      </w:r>
      <w:r w:rsidDel="00000000" w:rsidR="00000000" w:rsidRPr="00000000">
        <w:rPr>
          <w:rtl w:val="0"/>
        </w:rPr>
      </w:r>
    </w:p>
    <w:p w:rsidR="00000000" w:rsidDel="00000000" w:rsidP="00000000" w:rsidRDefault="00000000" w:rsidRPr="00000000">
      <w:pPr>
        <w:contextualSpacing w:val="0"/>
        <w:jc w:val="center"/>
      </w:pPr>
      <w:bookmarkStart w:colFirst="0" w:colLast="0" w:name="h.6zy75ohst0xv" w:id="0"/>
      <w:bookmarkEnd w:id="0"/>
      <w:r w:rsidDel="00000000" w:rsidR="00000000" w:rsidRPr="00000000">
        <w:rPr>
          <w:rtl w:val="0"/>
        </w:rPr>
      </w:r>
    </w:p>
    <w:p w:rsidR="00000000" w:rsidDel="00000000" w:rsidP="00000000" w:rsidRDefault="00000000" w:rsidRPr="00000000">
      <w:pPr>
        <w:contextualSpacing w:val="0"/>
        <w:jc w:val="center"/>
      </w:pPr>
      <w:bookmarkStart w:colFirst="0" w:colLast="0" w:name="h.8yd2ohfoyt9a" w:id="1"/>
      <w:bookmarkEnd w:id="1"/>
      <w:r w:rsidDel="00000000" w:rsidR="00000000" w:rsidRPr="00000000">
        <w:rPr>
          <w:rtl w:val="0"/>
        </w:rPr>
      </w:r>
    </w:p>
    <w:p w:rsidR="00000000" w:rsidDel="00000000" w:rsidP="00000000" w:rsidRDefault="00000000" w:rsidRPr="00000000">
      <w:pPr>
        <w:contextualSpacing w:val="0"/>
        <w:jc w:val="center"/>
      </w:pPr>
      <w:bookmarkStart w:colFirst="0" w:colLast="0" w:name="h.ih28u7u8z2pa" w:id="2"/>
      <w:bookmarkEnd w:id="2"/>
      <w:r w:rsidDel="00000000" w:rsidR="00000000" w:rsidRPr="00000000">
        <w:rPr>
          <w:rtl w:val="0"/>
        </w:rPr>
      </w:r>
    </w:p>
    <w:p w:rsidR="00000000" w:rsidDel="00000000" w:rsidP="00000000" w:rsidRDefault="00000000" w:rsidRPr="00000000">
      <w:pPr>
        <w:contextualSpacing w:val="0"/>
        <w:jc w:val="center"/>
      </w:pPr>
      <w:bookmarkStart w:colFirst="0" w:colLast="0" w:name="h.nvzxvtcfawg6" w:id="3"/>
      <w:bookmarkEnd w:id="3"/>
      <w:r w:rsidDel="00000000" w:rsidR="00000000" w:rsidRPr="00000000">
        <w:rPr>
          <w:rtl w:val="0"/>
        </w:rPr>
      </w:r>
    </w:p>
    <w:p w:rsidR="00000000" w:rsidDel="00000000" w:rsidP="00000000" w:rsidRDefault="00000000" w:rsidRPr="00000000">
      <w:pPr>
        <w:contextualSpacing w:val="0"/>
        <w:jc w:val="center"/>
      </w:pPr>
      <w:bookmarkStart w:colFirst="0" w:colLast="0" w:name="h.40llk2y36duc" w:id="4"/>
      <w:bookmarkEnd w:id="4"/>
      <w:r w:rsidDel="00000000" w:rsidR="00000000" w:rsidRPr="00000000">
        <w:rPr>
          <w:rtl w:val="0"/>
        </w:rPr>
      </w:r>
    </w:p>
    <w:p w:rsidR="00000000" w:rsidDel="00000000" w:rsidP="00000000" w:rsidRDefault="00000000" w:rsidRPr="00000000">
      <w:pPr>
        <w:contextualSpacing w:val="0"/>
        <w:jc w:val="center"/>
      </w:pPr>
      <w:bookmarkStart w:colFirst="0" w:colLast="0" w:name="h.gjdgxs" w:id="5"/>
      <w:bookmarkEnd w:id="5"/>
      <w:r w:rsidDel="00000000" w:rsidR="00000000" w:rsidRPr="00000000">
        <w:rPr>
          <w:rFonts w:ascii="Calibri" w:cs="Calibri" w:eastAsia="Calibri" w:hAnsi="Calibri"/>
          <w:b w:val="1"/>
          <w:sz w:val="22"/>
          <w:szCs w:val="22"/>
          <w:rtl w:val="0"/>
        </w:rPr>
        <w:t xml:space="preserve">Čl.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ZÁKLADNÉ ZMLUVNÉ USTANOVENIA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je talentovaným športovcom v zmysle ustanovenia § 4 ods. 5 ZoŠ a podpisom zmluvy prehlasuje, že má spôsobilosť športovca mať v zmluvných vzťahoch práva a povinnosti v zmysle ZoŠ.</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Športový klub je športovou organizáciou vykonávajúcou športovú činnosť v zmysle ZoŠ.</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Športový klub je členom: ...</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Športovec je osoba s príslušnosťou k športovému klubu v zmysle ustanovenia § 3 písm. k) ZoŠ.</w:t>
      </w:r>
      <w:r w:rsidDel="00000000" w:rsidR="00000000" w:rsidRPr="00000000">
        <w:rPr>
          <w:rtl w:val="0"/>
        </w:rPr>
      </w:r>
    </w:p>
    <w:p w:rsidR="00000000" w:rsidDel="00000000" w:rsidP="00000000" w:rsidRDefault="00000000" w:rsidRPr="0000000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 účely tejto zmluvy je:</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športovou činnosťou</w:t>
      </w:r>
      <w:r w:rsidDel="00000000" w:rsidR="00000000" w:rsidRPr="00000000">
        <w:rPr>
          <w:rFonts w:ascii="Calibri" w:cs="Calibri" w:eastAsia="Calibri" w:hAnsi="Calibri"/>
          <w:sz w:val="22"/>
          <w:szCs w:val="22"/>
          <w:rtl w:val="0"/>
        </w:rPr>
        <w:t xml:space="preserve"> vykonávanie, organizovanie, riadenie, správa, podpora alebo rozvoj športu,</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zoznamom najvýkonnejších športovcov </w:t>
      </w:r>
      <w:r w:rsidDel="00000000" w:rsidR="00000000" w:rsidRPr="00000000">
        <w:rPr>
          <w:rFonts w:ascii="Calibri" w:cs="Calibri" w:eastAsia="Calibri" w:hAnsi="Calibri"/>
          <w:sz w:val="22"/>
          <w:szCs w:val="22"/>
          <w:rtl w:val="0"/>
        </w:rPr>
        <w:t xml:space="preserve">zoznam športových reprezentantov v kategórii dospelých a talentovaných športovcov zostavený na základe výkonnostných kritérií,</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súťažou </w:t>
      </w:r>
      <w:r w:rsidDel="00000000" w:rsidR="00000000" w:rsidRPr="00000000">
        <w:rPr>
          <w:rFonts w:ascii="Calibri" w:cs="Calibri" w:eastAsia="Calibri" w:hAnsi="Calibri"/>
          <w:sz w:val="22"/>
          <w:szCs w:val="22"/>
          <w:rtl w:val="0"/>
        </w:rPr>
        <w:t xml:space="preserve">organizované vykonávanie športu podľa pravidiel určených športovou organizáciou, ktorého cieľom je dosiahnutie športového výsledku alebo porovnanie športového výkonu,</w:t>
      </w:r>
    </w:p>
    <w:p w:rsidR="00000000" w:rsidDel="00000000" w:rsidP="00000000" w:rsidRDefault="00000000" w:rsidRPr="00000000">
      <w:pPr>
        <w:widowControl w:val="0"/>
        <w:numPr>
          <w:ilvl w:val="0"/>
          <w:numId w:val="3"/>
        </w:numPr>
        <w:tabs>
          <w:tab w:val="left" w:pos="220"/>
          <w:tab w:val="left" w:pos="720"/>
        </w:tabs>
        <w:ind w:left="1440" w:hanging="360"/>
        <w:jc w:val="both"/>
        <w:rPr>
          <w:sz w:val="22"/>
          <w:szCs w:val="22"/>
        </w:rPr>
      </w:pPr>
      <w:r w:rsidDel="00000000" w:rsidR="00000000" w:rsidRPr="00000000">
        <w:rPr>
          <w:rFonts w:ascii="Calibri" w:cs="Calibri" w:eastAsia="Calibri" w:hAnsi="Calibri"/>
          <w:b w:val="1"/>
          <w:sz w:val="22"/>
          <w:szCs w:val="22"/>
          <w:rtl w:val="0"/>
        </w:rPr>
        <w:t xml:space="preserve">pravidlami súťaže</w:t>
      </w:r>
      <w:r w:rsidDel="00000000" w:rsidR="00000000" w:rsidRPr="00000000">
        <w:rPr>
          <w:rFonts w:ascii="Calibri" w:cs="Calibri" w:eastAsia="Calibri" w:hAnsi="Calibri"/>
          <w:sz w:val="22"/>
          <w:szCs w:val="22"/>
          <w:rtl w:val="0"/>
        </w:rPr>
        <w:t xml:space="preserve"> pravidlá pre konkrétnu súťaž určené jej organizátorom, ktorých súčasťou sú najmä</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podmienky účasti jednotlivcov alebo podmienky účasti družstiev v súťaži,</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športové pravidlá, podľa ktorých sa bude súťažiť a</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sz w:val="22"/>
          <w:szCs w:val="22"/>
          <w:rtl w:val="0"/>
        </w:rPr>
        <w:t xml:space="preserve">spôsob riešenia sporov vzniknutých v súvislosti s účasťou na súťaži,</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integritou športu</w:t>
      </w:r>
      <w:r w:rsidDel="00000000" w:rsidR="00000000" w:rsidRPr="00000000">
        <w:rPr>
          <w:rFonts w:ascii="Calibri" w:cs="Calibri" w:eastAsia="Calibri" w:hAnsi="Calibri"/>
          <w:sz w:val="22"/>
          <w:szCs w:val="22"/>
          <w:rtl w:val="0"/>
        </w:rPr>
        <w:t xml:space="preserve"> princípy zaručujúce prirodzenú neistotu a nepredvídateľnosť priebehu a výsledku súťaže a rovnaké pravidlá a podmienky pre účastníkov súťaže pred začiatkom súťaže a počas celého priebehu súťaže,</w:t>
      </w:r>
    </w:p>
    <w:p w:rsidR="00000000" w:rsidDel="00000000" w:rsidP="00000000" w:rsidRDefault="00000000" w:rsidRPr="00000000">
      <w:pPr>
        <w:widowControl w:val="0"/>
        <w:numPr>
          <w:ilvl w:val="0"/>
          <w:numId w:val="3"/>
        </w:numPr>
        <w:tabs>
          <w:tab w:val="left" w:pos="220"/>
          <w:tab w:val="left" w:pos="720"/>
        </w:tabs>
        <w:ind w:left="1440" w:hanging="360"/>
        <w:jc w:val="both"/>
        <w:rPr>
          <w:sz w:val="22"/>
          <w:szCs w:val="22"/>
        </w:rPr>
      </w:pPr>
      <w:r w:rsidDel="00000000" w:rsidR="00000000" w:rsidRPr="00000000">
        <w:rPr>
          <w:rFonts w:ascii="Calibri" w:cs="Calibri" w:eastAsia="Calibri" w:hAnsi="Calibri"/>
          <w:b w:val="1"/>
          <w:sz w:val="22"/>
          <w:szCs w:val="22"/>
          <w:rtl w:val="0"/>
        </w:rPr>
        <w:t xml:space="preserve">príslušnosťou k športovej organizácii</w:t>
      </w:r>
      <w:r w:rsidDel="00000000" w:rsidR="00000000" w:rsidRPr="00000000">
        <w:rPr>
          <w:rFonts w:ascii="Calibri" w:cs="Calibri" w:eastAsia="Calibri" w:hAnsi="Calibri"/>
          <w:sz w:val="22"/>
          <w:szCs w:val="22"/>
          <w:rtl w:val="0"/>
        </w:rPr>
        <w:t xml:space="preserve"> príslušnosť založená</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účasťou v súťaži za športovú organizáciu,</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účasťou v súťaži organizovanej alebo riadenej športovou organizáciou alebo inou právnickou osobou ňou poverenou organizovaním alebo riadením súťaže,</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účasťou na organizovaní alebo na riadení súťaže športovou organizáciou alebo inou právnickou osobou ňou poverenou organizovaním alebo riadením súťaže,</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registráciou za športovú organizáciu,</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športovou reprezentáciou,</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členským vzťahom alebo dobrovoľníckym vzťahom k športovej organizácii,</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zmluvným vzťahom so športovou organizáciou, ktorého predmetom je športová činnosť, ak ide o športovca alebo športového odborníka,</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účasťou na riadení a správe športovej organizácie,</w:t>
      </w:r>
    </w:p>
    <w:p w:rsidR="00000000" w:rsidDel="00000000" w:rsidP="00000000" w:rsidRDefault="00000000" w:rsidRPr="00000000">
      <w:pPr>
        <w:widowControl w:val="0"/>
        <w:numPr>
          <w:ilvl w:val="1"/>
          <w:numId w:val="3"/>
        </w:numPr>
        <w:tabs>
          <w:tab w:val="left" w:pos="940"/>
          <w:tab w:val="left" w:pos="1440"/>
        </w:tabs>
        <w:ind w:left="2160" w:hanging="360"/>
        <w:jc w:val="both"/>
        <w:rPr>
          <w:sz w:val="22"/>
          <w:szCs w:val="22"/>
        </w:rPr>
      </w:pPr>
      <w:r w:rsidDel="00000000" w:rsidR="00000000" w:rsidRPr="00000000">
        <w:rPr>
          <w:rFonts w:ascii="Calibri" w:cs="Calibri" w:eastAsia="Calibri" w:hAnsi="Calibri"/>
          <w:sz w:val="22"/>
          <w:szCs w:val="22"/>
          <w:rtl w:val="0"/>
        </w:rPr>
        <w:t xml:space="preserve">účasťou na príprave na súťaž a na súťaži ako sprievodný personál športovca alebo družstva,</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sz w:val="22"/>
          <w:szCs w:val="22"/>
          <w:rtl w:val="0"/>
        </w:rPr>
        <w:t xml:space="preserve">príslušnosťou k inej športovej organizácii, ktorá je členom športovej organizácie,</w:t>
      </w:r>
    </w:p>
    <w:p w:rsidR="00000000" w:rsidDel="00000000" w:rsidP="00000000" w:rsidRDefault="00000000" w:rsidRPr="00000000">
      <w:pPr>
        <w:widowControl w:val="0"/>
        <w:numPr>
          <w:ilvl w:val="0"/>
          <w:numId w:val="3"/>
        </w:numPr>
        <w:tabs>
          <w:tab w:val="left" w:pos="220"/>
          <w:tab w:val="left" w:pos="720"/>
        </w:tabs>
        <w:ind w:left="1440" w:hanging="360"/>
        <w:jc w:val="both"/>
        <w:rPr>
          <w:sz w:val="22"/>
          <w:szCs w:val="22"/>
        </w:rPr>
      </w:pPr>
      <w:r w:rsidDel="00000000" w:rsidR="00000000" w:rsidRPr="00000000">
        <w:rPr>
          <w:rFonts w:ascii="Calibri" w:cs="Calibri" w:eastAsia="Calibri" w:hAnsi="Calibri"/>
          <w:b w:val="1"/>
          <w:sz w:val="22"/>
          <w:szCs w:val="22"/>
          <w:rtl w:val="0"/>
        </w:rPr>
        <w:t xml:space="preserve">športovým zväzom </w:t>
      </w:r>
      <w:r w:rsidDel="00000000" w:rsidR="00000000" w:rsidRPr="00000000">
        <w:rPr>
          <w:rFonts w:ascii="Calibri" w:cs="Calibri" w:eastAsia="Calibri" w:hAnsi="Calibri"/>
          <w:sz w:val="22"/>
          <w:szCs w:val="22"/>
          <w:rtl w:val="0"/>
        </w:rPr>
        <w:t xml:space="preserve">športová organizácia, ktorá je občianskym združením, združujúca iné športové organizácie, športovcov a športových odborníkov,</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mládežou </w:t>
      </w:r>
      <w:r w:rsidDel="00000000" w:rsidR="00000000" w:rsidRPr="00000000">
        <w:rPr>
          <w:rFonts w:ascii="Calibri" w:cs="Calibri" w:eastAsia="Calibri" w:hAnsi="Calibri"/>
          <w:sz w:val="22"/>
          <w:szCs w:val="22"/>
          <w:rtl w:val="0"/>
        </w:rPr>
        <w:t xml:space="preserve">športovci do 23 rokov veku; ak ide o športovca zúčastneného v súťaži, do skončenia súťažného obdobia, v ktorom dovŕšil 23 rokov veku,</w:t>
      </w:r>
    </w:p>
    <w:p w:rsidR="00000000" w:rsidDel="00000000" w:rsidP="00000000" w:rsidRDefault="00000000" w:rsidRPr="00000000">
      <w:pPr>
        <w:widowControl w:val="0"/>
        <w:numPr>
          <w:ilvl w:val="0"/>
          <w:numId w:val="3"/>
        </w:numPr>
        <w:tabs>
          <w:tab w:val="left" w:pos="220"/>
          <w:tab w:val="left" w:pos="720"/>
        </w:tabs>
        <w:ind w:left="1440" w:hanging="360"/>
        <w:jc w:val="both"/>
        <w:rPr>
          <w:sz w:val="22"/>
          <w:szCs w:val="22"/>
        </w:rPr>
      </w:pPr>
      <w:r w:rsidDel="00000000" w:rsidR="00000000" w:rsidRPr="00000000">
        <w:rPr>
          <w:rFonts w:ascii="Calibri" w:cs="Calibri" w:eastAsia="Calibri" w:hAnsi="Calibri"/>
          <w:b w:val="1"/>
          <w:sz w:val="22"/>
          <w:szCs w:val="22"/>
          <w:rtl w:val="0"/>
        </w:rPr>
        <w:t xml:space="preserve">zdrojovou evidenciou</w:t>
      </w:r>
      <w:r w:rsidDel="00000000" w:rsidR="00000000" w:rsidRPr="00000000">
        <w:rPr>
          <w:rFonts w:ascii="Calibri" w:cs="Calibri" w:eastAsia="Calibri" w:hAnsi="Calibri"/>
          <w:sz w:val="22"/>
          <w:szCs w:val="22"/>
          <w:rtl w:val="0"/>
        </w:rPr>
        <w:t xml:space="preserve"> evidencia športovej organizácie, v ktorej údaj o fyzickej osobe alebo o právnickej osobe vznikol,</w:t>
      </w:r>
    </w:p>
    <w:p w:rsidR="00000000" w:rsidDel="00000000" w:rsidP="00000000" w:rsidRDefault="00000000" w:rsidRPr="00000000">
      <w:pPr>
        <w:widowControl w:val="0"/>
        <w:numPr>
          <w:ilvl w:val="0"/>
          <w:numId w:val="3"/>
        </w:numPr>
        <w:tabs>
          <w:tab w:val="left" w:pos="220"/>
          <w:tab w:val="left" w:pos="720"/>
        </w:tabs>
        <w:ind w:left="1440" w:hanging="360"/>
        <w:jc w:val="both"/>
        <w:rPr>
          <w:sz w:val="22"/>
          <w:szCs w:val="22"/>
        </w:rPr>
      </w:pPr>
      <w:r w:rsidDel="00000000" w:rsidR="00000000" w:rsidRPr="00000000">
        <w:rPr>
          <w:rFonts w:ascii="Calibri" w:cs="Calibri" w:eastAsia="Calibri" w:hAnsi="Calibri"/>
          <w:b w:val="1"/>
          <w:sz w:val="22"/>
          <w:szCs w:val="22"/>
          <w:rtl w:val="0"/>
        </w:rPr>
        <w:t xml:space="preserve">zverejnením </w:t>
      </w:r>
      <w:r w:rsidDel="00000000" w:rsidR="00000000" w:rsidRPr="00000000">
        <w:rPr>
          <w:rFonts w:ascii="Calibri" w:cs="Calibri" w:eastAsia="Calibri" w:hAnsi="Calibri"/>
          <w:sz w:val="22"/>
          <w:szCs w:val="22"/>
          <w:rtl w:val="0"/>
        </w:rPr>
        <w:t xml:space="preserve">zverejnenie údajov v informačnom systéme športu,</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sz w:val="22"/>
          <w:szCs w:val="22"/>
          <w:rtl w:val="0"/>
        </w:rPr>
        <w:t xml:space="preserve">zapísaním </w:t>
      </w:r>
      <w:r w:rsidDel="00000000" w:rsidR="00000000" w:rsidRPr="00000000">
        <w:rPr>
          <w:rFonts w:ascii="Calibri" w:cs="Calibri" w:eastAsia="Calibri" w:hAnsi="Calibri"/>
          <w:sz w:val="22"/>
          <w:szCs w:val="22"/>
          <w:rtl w:val="0"/>
        </w:rPr>
        <w:t xml:space="preserve">zápis údajov, zápis zmeny údajov a výmaz údajov o fyzických osobách v športe a právnických osobách v športe do informačného systému športu.</w:t>
      </w:r>
    </w:p>
    <w:p w:rsidR="00000000" w:rsidDel="00000000" w:rsidP="00000000" w:rsidRDefault="00000000" w:rsidRPr="00000000">
      <w:pPr>
        <w:numPr>
          <w:ilvl w:val="0"/>
          <w:numId w:val="3"/>
        </w:numPr>
        <w:spacing w:after="0" w:before="0" w:lineRule="auto"/>
        <w:ind w:left="1440" w:hanging="360"/>
        <w:contextualSpacing w:val="1"/>
        <w:jc w:val="both"/>
        <w:rPr>
          <w:sz w:val="22"/>
          <w:szCs w:val="22"/>
        </w:rPr>
      </w:pPr>
      <w:r w:rsidDel="00000000" w:rsidR="00000000" w:rsidRPr="00000000">
        <w:rPr>
          <w:rFonts w:ascii="Calibri" w:cs="Calibri" w:eastAsia="Calibri" w:hAnsi="Calibri"/>
          <w:b w:val="1"/>
          <w:color w:val="000000"/>
          <w:sz w:val="22"/>
          <w:szCs w:val="22"/>
          <w:highlight w:val="white"/>
          <w:rtl w:val="0"/>
        </w:rPr>
        <w:t xml:space="preserve">talentovaným športovcom</w:t>
      </w:r>
      <w:r w:rsidDel="00000000" w:rsidR="00000000" w:rsidRPr="00000000">
        <w:rPr>
          <w:rFonts w:ascii="Calibri" w:cs="Calibri" w:eastAsia="Calibri" w:hAnsi="Calibri"/>
          <w:color w:val="000000"/>
          <w:sz w:val="22"/>
          <w:szCs w:val="22"/>
          <w:highlight w:val="white"/>
          <w:rtl w:val="0"/>
        </w:rPr>
        <w:t xml:space="preserve"> je športovec do 18 rokov veku, ktorý prejavil vysokú úroveň talentu, športových zručnosti a športových schopností a je zaradený do zoznamu talentovaných športovcov; predpis národného športového zväzu môže určiť vyššiu hranicu veku talentovaného športovca, najviac do 23 rokov veku.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VŠEOBECNÉ ZMLUVNÉ USTANOVENIA</w:t>
      </w:r>
      <w:r w:rsidDel="00000000" w:rsidR="00000000" w:rsidRPr="00000000">
        <w:rPr>
          <w:rFonts w:ascii="Calibri" w:cs="Calibri" w:eastAsia="Calibri" w:hAnsi="Calibri"/>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Zmluvou o príprave talentovaného športovca sa talentovaný športovec zaväzuje vykonávať šport za športovú organizáciu a športová organizácia sa zaväzuje zabezpečiť prípravu a výchovu talentovaného športovca. </w:t>
      </w:r>
      <w:r w:rsidDel="00000000" w:rsidR="00000000" w:rsidRPr="00000000">
        <w:rPr>
          <w:rtl w:val="0"/>
        </w:rPr>
      </w:r>
    </w:p>
    <w:p w:rsidR="00000000" w:rsidDel="00000000" w:rsidP="00000000" w:rsidRDefault="00000000" w:rsidRPr="00000000">
      <w:pPr>
        <w:numPr>
          <w:ilvl w:val="0"/>
          <w:numId w:val="5"/>
        </w:numPr>
        <w:ind w:left="720" w:hanging="360"/>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Športovec sa zaväzuje vykonávať druh športu:..........................</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o príprave talentovaného športovca sa uzatvára na dobu najviac do konca súťažného obdobia určeného predpismi športového zväzu, v ktorom športovec dovŕši vek podľa § 4 ods. 5 ZoŠ. Ak predpisy športového zväzu neurčujú koniec súťažného obdobia, platí, že zmluva sa uzatvára do dovŕšenia hornej hranice veku talentovaného športovca.</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ktorý vykonáva šport na základe zmluvy o príprave talentovaného športovca má tieto základné povinnosti</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zúčastňovať sa na súťažiach a podujatiach určených športovou organizáciou,</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vyvinúť v súťaži úsilie potrebné na dosiahnutie najlepšieho športového výkonu a najlepšieho športového výsledku,</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pripravovať sa sústavne na súťaž podľa pokynov športovej organizácie,</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nezúčastňovať sa osobne ani prostredníctvom tretej osoby na stávkovej hre v športe, ktorý vykonáva,</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dodržiavať životosprávu v rozsahu dohodnutom so športovou organizáciou,</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dodržiavať predpisy športovej organizácie, pre ktorú vykonáva šport, s ktorými ho športová organizácia riadne oboznámila,</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oboznámiť sa a riadiť sa predpismi príslušného športu,</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nevykonávať nebezpečné činnosti bez predchádzajúceho písomného súhlasu športovej organizácie,</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chrániť majetok športovej organizácie, ktorý mu bol zverený, pred jeho stratou alebo poškodením a vrátiť po skončení trvania zmluvy o profesionálnom vykonávaní športu zverený majetok športovej organizácii,</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oznámiť bezodkladne športovej organizácii zranenie, ochorenie alebo stratu zdravotnej spôsobilosti na vykonávanie športu,</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absolvovať lekársku prehliadku, lekárske ošetrenie alebo iný zdravotný výkon na základe pokynu športovej organizácie,</w:t>
      </w:r>
    </w:p>
    <w:p w:rsidR="00000000" w:rsidDel="00000000" w:rsidP="00000000" w:rsidRDefault="00000000" w:rsidRPr="00000000">
      <w:pPr>
        <w:numPr>
          <w:ilvl w:val="0"/>
          <w:numId w:val="6"/>
        </w:numPr>
        <w:spacing w:after="0" w:before="0" w:lineRule="auto"/>
        <w:ind w:left="1440" w:hanging="360"/>
        <w:contextualSpacing w:val="1"/>
        <w:jc w:val="both"/>
        <w:rPr/>
      </w:pPr>
      <w:r w:rsidDel="00000000" w:rsidR="00000000" w:rsidRPr="00000000">
        <w:rPr>
          <w:rFonts w:ascii="Calibri" w:cs="Calibri" w:eastAsia="Calibri" w:hAnsi="Calibri"/>
          <w:sz w:val="22"/>
          <w:szCs w:val="22"/>
          <w:rtl w:val="0"/>
        </w:rPr>
        <w:t xml:space="preserve">zdržať sa konania, ktoré by mohlo poškodiť dobré meno športovej organizácie, ak tento zákon alebo osobitný predpis neustanovuje inak.</w:t>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je povinná</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zabezpečiť sústavnú prípravu športovca na súťaž a účasť športovca na súťaži pod vedením trénera s požadovanou odbornou spôsobilosťou,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vyplácať športovcovi dohodnutú mzdu,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vytvárať vhodné podmienky na vykonávanie športu,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umožniť športovému reprezentantovi účasť na športovej reprezentácii,</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zabezpečiť v súvislosti s vykonávaním športu zdravotnú starostlivosť, regeneráciu a oddych športovca,</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umožniť športovcovi prípravu na povolanie, ak ide o žiaka strednej školy alebo študenta vysokej školy.</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uhrádzať náklady na prípravu talentovaného športovca na vykonávanie športu v športovej organizácii,</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zabezpečiť zdravotnú starostlivosť a regeneráciu talentovaného športovca,</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rešpektovať voľbu talentovaného športovca pri výbere strednej školy alebo vysokej školy a prípravu na povolanie,</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organizovať športovú prípravu talentovaného športovca tak, aby bol zabezpečený výchovno-vzdelávací proces talentovaného športovca,</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monitorovať individuálne športové zručnosti a schopnosti talentovaného športovca,</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zostaviť individuálny plán prípravy zameraný na rozvoj športových zručností a schopností talentovaného športovca v nadväznosti na monitorovanie podľa písmena e),</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zabezpečiť výchovu talentovaného športovca v oblasti boja proti negatívnym javom v športe.</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Základné povinnosti športovca a základné povinnosti klubu môžu byť rozšírené, to v súlade s čl. III.</w:t>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Športovec sa podpisom zmluvy zaväzuje, že po skončení zmluvy o príprave talentovaného športovca uzavrie so športovou organizáciou zmluvu o profesionálnom vykonávaní športu v trvaní najviac na tri roky. Športovec berie na vedomie, že ak nedodrží tento záväzok, športová organizácia môže požadovať od neho úhradu nákladov, ktoré vynaložila na jeho prípravu na vykonávanie športu.Talentovaný športovec neuhrádza športovej organizácii takéto náklady, ak</w:t>
      </w:r>
      <w:r w:rsidDel="00000000" w:rsidR="00000000" w:rsidRPr="00000000">
        <w:rPr>
          <w:rtl w:val="0"/>
        </w:rPr>
      </w:r>
    </w:p>
    <w:p w:rsidR="00000000" w:rsidDel="00000000" w:rsidP="00000000" w:rsidRDefault="00000000" w:rsidRPr="00000000">
      <w:pPr>
        <w:numPr>
          <w:ilvl w:val="1"/>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stratil zdravotnú spôsobilosť na vykonávanie športu,</w:t>
      </w:r>
      <w:r w:rsidDel="00000000" w:rsidR="00000000" w:rsidRPr="00000000">
        <w:rPr>
          <w:rtl w:val="0"/>
        </w:rPr>
      </w:r>
    </w:p>
    <w:p w:rsidR="00000000" w:rsidDel="00000000" w:rsidP="00000000" w:rsidRDefault="00000000" w:rsidRPr="00000000">
      <w:pPr>
        <w:numPr>
          <w:ilvl w:val="1"/>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športová organizácia nemá z dôvodu zmeny svojich úloh pre talentovaného športovca vhodné miesto,</w:t>
      </w:r>
      <w:r w:rsidDel="00000000" w:rsidR="00000000" w:rsidRPr="00000000">
        <w:rPr>
          <w:rtl w:val="0"/>
        </w:rPr>
      </w:r>
    </w:p>
    <w:p w:rsidR="00000000" w:rsidDel="00000000" w:rsidP="00000000" w:rsidRDefault="00000000" w:rsidRPr="00000000">
      <w:pPr>
        <w:numPr>
          <w:ilvl w:val="1"/>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športová organizácia porušuje povinnosti podľa odseku 4, alebo</w:t>
      </w:r>
      <w:r w:rsidDel="00000000" w:rsidR="00000000" w:rsidRPr="00000000">
        <w:rPr>
          <w:rtl w:val="0"/>
        </w:rPr>
      </w:r>
    </w:p>
    <w:p w:rsidR="00000000" w:rsidDel="00000000" w:rsidP="00000000" w:rsidRDefault="00000000" w:rsidRPr="00000000">
      <w:pPr>
        <w:numPr>
          <w:ilvl w:val="1"/>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športová organizácia skončí s talentovaným športovcom zmluvný vzťah podľa § 40 ods. 4 písm. c).</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Uzatvorenie zmluvy o profesionálnom vykonávaní športu v zmysle ods. 4 môže športová organizácia odmietnuť, ak nemá z dôvodu zmeny svojich úloh pre talentovaného športovca vhodné miesto, pre stratu zdravotnej spôsobilosti talentovaného športovca, alebo ak športovec nesplnil počas prípravy podmienky určené športovou organizáciou, ktoré s ním boli dohodnuté v zmluve o príprave talentovaného športovca.</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Zmluvný vzťah založený zmluvou o príprave talentovaného športovca zaniká</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uplynutím obdobia, na ktoré bola uzavretá,</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smrťou športovca alebo jeho vyhlásením za mŕtveho,</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zánikom športovej organizácie bez právneho nástupcu.</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dohodou,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výpoveďou alebo</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okamžitým skončením.</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v súlade s čl. III ak si zmluvné strany dohodnú aj iný spôsob zániku zmluvného vzťahu.</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je oprávnený okamžite skončiť zmluvný vzťah založený zmluvou o profesionálnom vykonávaní športu, ak</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klub neuhradil najmenej za tri jednotlivé mesiace počas dvanástich po sebe nasledujúcich mesiacov alebo počas obdobia trvania Zmluvy o profesionálnom vykonávaní športu, ak je uzatvorená na obdobie kratšie ako 12 mesiacov, riadne a včas športovcovi mzdu napriek predchádzajúcemu písomnému upozorneniu zo strany športovca,</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klub porušil závažne vo vzťahu k športovcovi športové pravidlá, predpisy alebo rozhodnutia príslušného športového zväzu alebo všeobecne záväzné právne predpisy alebo</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Klub je oprávnený okamžite skončiť zmluvný vzťah založený zmluvou o profesionálnom vykonávaní športu, ak športovec</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základnú povinnosť podľa § 32 písm. a) až d) ZoŠ,</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zúčastnil sa bez súhlasu športovej organizácie na súťaži za inú športovú organizáciu,</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závažne športové pravidlá, predpisy alebo rozhodnutie príslušného športového zväzu,</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zákaz dopingu</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manipuloval priebeh alebo výsledok súťaže alebo neoznámil manipuláciu priebehu alebo výsledku súťaže športovej organizácii poverenej riadením súťaže alebo orgánom činným v trestnom konaní alebo</w:t>
      </w:r>
    </w:p>
    <w:p w:rsidR="00000000" w:rsidDel="00000000" w:rsidP="00000000" w:rsidRDefault="00000000" w:rsidRPr="00000000">
      <w:pPr>
        <w:numPr>
          <w:ilvl w:val="2"/>
          <w:numId w:val="5"/>
        </w:numPr>
        <w:spacing w:after="0" w:before="0" w:lineRule="auto"/>
        <w:ind w:left="216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bol odsúdený na nepodmienečný trest odňatia slobody.</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 si zmluvné strany dohodli za nasledujúcich podmienok:</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 založeného zmluvou o profesionálnom vykonávaní športu musí byť písomné a doručené druhej zmluvnej strane.</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alebo klub môže okamžite skončiť zmluvný vzťah založený zmluvou o profesionálnom vykonávaní športu v lehote jedného mesiaca odo dňa, keď sa o dôvode na okamžité skončenie športovec alebo športová organizácia dozvedeli.</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prípade skončenia zmluvného vzťahu výpoveďou platí, že výpovedná lehota je jeden mesiac, ak predpisy športového zväzu, zmluva o profesionálnom vykonávaní športu (v čl. III Zmluvy) alebo kolektívna zmluva neurčujú dlhšiu výpovednú lehotu. Výpovedná lehota začína plynúť od prvého dňa kalendárneho mesiaca nasledujúceho po doručení výpovede a skončí sa uplynutím posledného dňa príslušného kalendárneho mesiaca. 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sz w:val="22"/>
          <w:szCs w:val="22"/>
          <w:rtl w:val="0"/>
        </w:rPr>
        <w:t xml:space="preserve">Športová organizácia je oprávnená vypovedať zmluvu o profesionálnom vykonávaní športu, ak</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porušil základnú povinnosť podľa § 32 písm. e) až n) a súčasne bol v posledných šiestich mesiacoch v súvislosti s porušením základnej povinnosti športovca písomne upozornený na možnosť výpovede,</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alebo jej časť sa zrušuje,</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športovca sú dôvody, pre ktoré by s ním športová organizácia mohla okamžite skončiť zmluvu o profesionálnom vykonávaní športu.</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libri" w:cs="Calibri" w:eastAsia="Calibri" w:hAnsi="Calibri"/>
          <w:sz w:val="22"/>
          <w:szCs w:val="22"/>
          <w:rtl w:val="0"/>
        </w:rPr>
        <w:t xml:space="preserve">Športovec je oprávnený vypovedať zmluvu o profesionálnom vykonávaní športu, ak</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porušila základnú povinnosť podľa § 33 písm. a), c) alebo písm. d),</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neumožnila športovcovi vykonávanie športu podľa zmluvy o profesionálnom vykonávaní športu viac ako dva po sebe nasledujúce mesiace,</w:t>
      </w:r>
    </w:p>
    <w:p w:rsidR="00000000" w:rsidDel="00000000" w:rsidP="00000000" w:rsidRDefault="00000000" w:rsidRPr="00000000">
      <w:pPr>
        <w:numPr>
          <w:ilvl w:val="1"/>
          <w:numId w:val="1"/>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neumožnila športovcovi v súťažnom období účasť na viac ako 10 % súťaží za športovú organizáciu napriek tomu, že bol na účasť v súťaži zdravotne spôsobilý.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Na právne vzťahy talentovaného športovca a športovej organizácie podľa zmluvy o príprave talentovaného športovca sa primerane vzťahujú ustanovenia § 32 písm. a) až k), m) a n), § 33, § 38 až 42, a § 46 ods. 5 a 7.</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Používanie a zhodnocovanie osobnostných práv športovca si zmluvné strany dohodli nasledujúcim spôsobom:</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Športovec poskytuje Klubu súhlas na vyhotovovanie, použitie a šírenie podobizne, obrazových snímok, obrazových a zvukových záznamoch, ktoré sa týkajú jeho osoby alebo zachytávajú prejavy osobnej povahy, najmä v spojitosti s výkonom športu podľa Zmluvy, účasti na komerčnej akcii usporadúvanej Klubom alebo treťou osobou, a to samostatne alebo ako súčasť družstva Klubu. </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Športovec súhlasí, že Klub je oprávnený odplatne alebo bezodplatne previesť právo podľa odseku 1 na tretiu osobu.</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Klub sa zaväzuje používať a zhodnocovať osobnostné práva Športovca za účelom informovania verejnosti o činnosti Klubu, zviditeľnenia Klubu a súťaže, do ktorej je zapojený, a v rámci komerčných aktivít Klub. </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Klub je povinný zabezpečiť, aby vyhotovovanie, použitie a šírenie podobizne Športovca, jeho obrazových snímok a obrazových a zvukových záznamom nebolo v rozpore s oprávnenými záujmami Športovca, neznižovalo jeho dôstojnosť alebo iným spôsobom ho znevažovalo v spoločnosti.</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Športovec poskytuje súhlas podľa odseku 1 a 2 bezodplatne a bez nároku na akékoľvek plnenie, ktoré Klub získa v spojitosti s vyhotovovaním, používaním a šírením jeho podobizne, obrazových snímok a obrazových a zvukových záznamom podľa tohto článku.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DISPOZITÍVNE ZMLUVNÉ USTANOVENIA</w:t>
      </w:r>
      <w:r w:rsidDel="00000000" w:rsidR="00000000" w:rsidRPr="00000000">
        <w:rPr>
          <w:rFonts w:ascii="Calibri" w:cs="Calibri" w:eastAsia="Calibri" w:hAnsi="Calibri"/>
          <w:b w:val="1"/>
          <w:sz w:val="22"/>
          <w:szCs w:val="22"/>
          <w:vertAlign w:val="superscript"/>
        </w:rPr>
        <w:footnoteReference w:customMarkFollows="0" w:id="3"/>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sa uzatvára na obdobie od .................................... do..........................................</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Deň začatia vykonávania športu, ktorý nesmie byť skorší ako deň nadobudnutia účinnosti zmluvy si zmluvné strany dohodli na: ………………………….. .</w:t>
      </w: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Dočasné pridelenie športovca (dočasné hosťovanie športovca) na výkon športu v prospech inej športovej organizácie si zmluvné strany dojednali za nasledujúcich podmienok:</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Dočasné pridelenie športovca na výkon športu v prospech inej športovej organizácie zmluvné strany dohodnú v samostatnom písomnom dodatku, ktorý tvorí neoddeliteľnú súčasť Zmluvy.</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Ďalšie práva a povinnosti klubu:</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Ďalšie práva a povinnosti hráča:</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Klub a športovec sa môžu dohodnúť, že súčasťou zmluvy o príprave talentovaného športovca bude záväzok športovej organizácie, že po skončení zmluvy o príprave talentovaného športovca uzatvorí so športovcom zmluvu o profesionálnom vykonávaní športu v trvaní najviac na tri roky.</w:t>
      </w: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Záväzok športovej organizácie v zmysle ods. 6 si zmluvné strany dohodli nasledujúcim spôsobom:</w:t>
      </w:r>
    </w:p>
    <w:p w:rsidR="00000000" w:rsidDel="00000000" w:rsidP="00000000" w:rsidRDefault="00000000" w:rsidRPr="00000000">
      <w:pPr>
        <w:numPr>
          <w:ilvl w:val="1"/>
          <w:numId w:val="7"/>
        </w:numPr>
        <w:spacing w:after="0" w:before="0" w:lineRule="auto"/>
        <w:ind w:left="337" w:firstLine="1079.9999999999998"/>
        <w:contextualSpacing w:val="1"/>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ZÁVEREČNÉ ZMLUVNÉ USTANOVENIA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vzniknú pochybnosti o obsahu zmluvy o profesionálnom vykonávaní športu, rozhodujúci je obsah zmluvy, ktorá je evidovaná v evidencii podľa § 17 ods. 2 písm. c).</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sidDel="00000000" w:rsidR="00000000" w:rsidRPr="00000000">
        <w:rPr>
          <w:rFonts w:ascii="Calibri" w:cs="Calibri" w:eastAsia="Calibri" w:hAnsi="Calibri"/>
          <w:color w:val="000000"/>
          <w:sz w:val="22"/>
          <w:szCs w:val="22"/>
          <w:highlight w:val="white"/>
          <w:rtl w:val="0"/>
        </w:rPr>
        <w:t xml:space="preserve">Povinnosť zverejňovať údaje na webovom sídle športovej organizácie trvá do času, kým tieto údaje nebudú zverejňované v príslušných registroch informačného systému športu.</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Zmluvu je možné meniť len písomnými dodatkami, ktoré tvoria jej neoddeliteľnú súčasť.</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sa vyhotovuje v 3 rovnopisoch, pričom jedno vyhotovenie obdrží každá zmluvná strana a jedno vyhotovenie slúži pre účely zverejnenia zmluvy v zmysle odseku 2.</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Zmluvné strany podpisom tejto zmluvy potvrdzujú, že zmluvu nepodpísali za nápadne nevýhodných podmienok, jej obsah si prečítali, obsahu porozumeli, poznajú právne následky zmluvy a na znak súhlasu s jej obsahom ju vlastnoručne podpísali. </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je vyhotovená v slovenskom jazyku, a spravuje sa slovenským právnym poriadkom.</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sa niektoré ustanovenie zmluvy stane neplatným, neúčinným alebo nevykonateľným, nemá táto neplatnosť, neúčinnosť alebo nevykonateľnosť vplyv na ostatné ustanovenia zmluvy.  Zmluvné strany sa týmto dohodli, že v úzkej súčinnosti a bez odkladu nahradia toto ustanovenie novým, pričom ostatné ustanovenia zmluvy, ktoré nie sú s neúčinnými alebo s neplatnými ustanoveniami  v rozpore, ostávajú v platnosti a účinnosti.</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nadobúda účinnosť dňom podpisu zmluvy oboma zmluvnými stranami.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 …………………………. dňa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športový klub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 …………………………. dňa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športovec</w:t>
      </w:r>
    </w:p>
    <w:sectPr>
      <w:footerReference r:id="rId6" w:type="default"/>
      <w:pgSz w:h="16840" w:w="1190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fldSimple w:instr="PAGE" w:fldLock="0" w:dirty="0">
      <w:r w:rsidDel="00000000" w:rsidR="00000000" w:rsidRPr="00000000">
        <w:rPr>
          <w:rFonts w:ascii="Cambria" w:cs="Cambria" w:eastAsia="Cambria" w:hAnsi="Cambria"/>
          <w:b w:val="0"/>
          <w:color w:val="000000"/>
          <w:sz w:val="24"/>
          <w:szCs w:val="24"/>
        </w:rPr>
      </w:r>
    </w:fldSimple>
    <w:r w:rsidDel="00000000" w:rsidR="00000000" w:rsidRPr="00000000">
      <w:rPr>
        <w:rtl w:val="0"/>
      </w:rPr>
    </w:r>
  </w:p>
  <w:p w:rsidR="00000000" w:rsidDel="00000000" w:rsidP="00000000" w:rsidRDefault="00000000" w:rsidRPr="00000000">
    <w:pPr>
      <w:tabs>
        <w:tab w:val="center" w:pos="4536"/>
        <w:tab w:val="right" w:pos="9072"/>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libri" w:cs="Calibri" w:eastAsia="Calibri" w:hAnsi="Calibri"/>
          <w:b w:val="0"/>
          <w:i w:val="1"/>
          <w:color w:val="000000"/>
          <w:sz w:val="18"/>
          <w:szCs w:val="18"/>
          <w:rtl w:val="0"/>
        </w:rPr>
        <w:t xml:space="preserve">Predmetná zmluva je vytvorená ako formulár, v aktuálnej a zverejnenej podobe nespĺňa minimálne náležitosti zákona o športe č. 450/2015 Z.z. Zmluvu je potrebné dopracovať v závislosti od potrieb konkrétnych zmluvných strán, a splniť tak všetky podstatné náležitosti vyžadované zákonom o športe. </w:t>
      </w:r>
      <w:r w:rsidDel="00000000" w:rsidR="00000000" w:rsidRPr="00000000">
        <w:rPr>
          <w:rtl w:val="0"/>
        </w:rPr>
      </w:r>
    </w:p>
  </w:footnote>
  <w:footnote w:id="2">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i w:val="1"/>
          <w:sz w:val="18"/>
          <w:szCs w:val="18"/>
          <w:rtl w:val="0"/>
        </w:rPr>
        <w:t xml:space="preserve">Zákonné minimálne náležitosti Zmluvy,zákonné minimálne náležitosti zmluvy, ktoré nie je možné meniť, sú tu ustanovené nielen minimálne náležitosti zmluvy, ale aj ďalšie formulácie ktoré v zmysle ZoŠ v zmluve musia byť</w:t>
      </w:r>
      <w:r w:rsidDel="00000000" w:rsidR="00000000" w:rsidRPr="00000000">
        <w:rPr>
          <w:rtl w:val="0"/>
        </w:rPr>
      </w:r>
    </w:p>
  </w:footnote>
  <w:footnote w:id="3">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i w:val="1"/>
          <w:sz w:val="20"/>
          <w:szCs w:val="20"/>
          <w:rtl w:val="0"/>
        </w:rPr>
        <w:t xml:space="preserve">Zmluvné strany si tu upravia v rozsahu svojich potrieb (i) zákonné povinnosti, ako aj všetky (ii) ďalšie práva a povinnosti, ktoré potrebujú mať zadefinované nad rámec zákona.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Odporúča sa postupovať v zmysle usmernenia Ministerstva školstva, vedy, výskumu a športu Slovenskej republiky, informácie dostupné na: </w:t>
      </w:r>
      <w:r w:rsidDel="00000000" w:rsidR="00000000" w:rsidRPr="00000000">
        <w:rPr>
          <w:rFonts w:ascii="Calibri" w:cs="Calibri" w:eastAsia="Calibri" w:hAnsi="Calibri"/>
          <w:sz w:val="20"/>
          <w:szCs w:val="20"/>
          <w:rtl w:val="0"/>
        </w:rPr>
        <w:t xml:space="preserve"> </w:t>
      </w:r>
      <w:hyperlink r:id="rId1">
        <w:r w:rsidDel="00000000" w:rsidR="00000000" w:rsidRPr="00000000">
          <w:rPr>
            <w:rFonts w:ascii="Calibri" w:cs="Calibri" w:eastAsia="Calibri" w:hAnsi="Calibri"/>
            <w:color w:val="1155cc"/>
            <w:sz w:val="20"/>
            <w:szCs w:val="20"/>
            <w:u w:val="single"/>
            <w:rtl w:val="0"/>
          </w:rPr>
          <w:t xml:space="preserve">https://www.minedu.sk/register-pravnickych-osob-v-sporte/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(navštívené dňa 24.2.2016).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600"/>
      </w:pPr>
      <w:rPr/>
    </w:lvl>
  </w:abstractNum>
  <w:abstractNum w:abstractNumId="2">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3">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4">
    <w:lvl w:ilvl="0">
      <w:start w:val="1"/>
      <w:numFmt w:val="decimal"/>
      <w:lvlText w:val="%1."/>
      <w:lvlJc w:val="left"/>
      <w:pPr>
        <w:ind w:left="720" w:firstLine="1080"/>
      </w:pPr>
      <w:rPr/>
    </w:lvl>
    <w:lvl w:ilvl="1">
      <w:start w:val="1"/>
      <w:numFmt w:val="lowerLetter"/>
      <w:lvlText w:val="%2."/>
      <w:lvlJc w:val="left"/>
      <w:pPr>
        <w:ind w:left="0" w:firstLine="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5">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6">
    <w:lvl w:ilvl="0">
      <w:start w:val="1"/>
      <w:numFmt w:val="lowerLetter"/>
      <w:lvlText w:val="%1."/>
      <w:lvlJc w:val="left"/>
      <w:pPr>
        <w:ind w:left="1440" w:firstLine="2520"/>
      </w:pPr>
      <w:rPr>
        <w:rFonts w:ascii="Arial" w:cs="Arial" w:eastAsia="Arial" w:hAnsi="Arial"/>
        <w:color w:val="363636"/>
        <w:sz w:val="20"/>
        <w:szCs w:val="20"/>
        <w:u w:val="none"/>
      </w:rPr>
    </w:lvl>
    <w:lvl w:ilvl="1">
      <w:start w:val="1"/>
      <w:numFmt w:val="lowerLetter"/>
      <w:lvlText w:val="%2."/>
      <w:lvlJc w:val="left"/>
      <w:pPr>
        <w:ind w:left="2160" w:firstLine="3960"/>
      </w:pPr>
      <w:rPr>
        <w:u w:val="none"/>
      </w:rPr>
    </w:lvl>
    <w:lvl w:ilvl="2">
      <w:start w:val="1"/>
      <w:numFmt w:val="lowerRoman"/>
      <w:lvlText w:val="%3."/>
      <w:lvlJc w:val="lef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lef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left"/>
      <w:pPr>
        <w:ind w:left="7200" w:firstLine="14040"/>
      </w:pPr>
      <w:rPr>
        <w:u w:val="none"/>
      </w:rPr>
    </w:lvl>
  </w:abstractNum>
  <w:abstractNum w:abstractNumId="7">
    <w:lvl w:ilvl="0">
      <w:start w:val="1"/>
      <w:numFmt w:val="decimal"/>
      <w:lvlText w:val="%1."/>
      <w:lvlJc w:val="left"/>
      <w:pPr>
        <w:ind w:left="720" w:firstLine="1080"/>
      </w:pPr>
      <w:rPr>
        <w:u w:val="none"/>
      </w:rPr>
    </w:lvl>
    <w:lvl w:ilvl="1">
      <w:start w:val="1"/>
      <w:numFmt w:val="lowerLetter"/>
      <w:lvlText w:val="%2."/>
      <w:lvlJc w:val="left"/>
      <w:pPr>
        <w:ind w:left="337" w:firstLine="1417"/>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sk/register-pravnickych-osob-v-sporte/" TargetMode="External"/></Relationships>
</file>